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rite a </w:t>
      </w:r>
      <w:r w:rsidDel="00000000" w:rsidR="00000000" w:rsidRPr="00000000">
        <w:rPr>
          <w:rFonts w:ascii="Times" w:cs="Times" w:eastAsia="Times" w:hAnsi="Times"/>
          <w:rtl w:val="0"/>
        </w:rPr>
        <w:t xml:space="preserve">short response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that 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answer</w:t>
      </w:r>
      <w:r w:rsidDel="00000000" w:rsidR="00000000" w:rsidRPr="00000000">
        <w:rPr>
          <w:rFonts w:ascii="Times" w:cs="Times" w:eastAsia="Times" w:hAnsi="Times"/>
          <w:rtl w:val="0"/>
        </w:rPr>
        <w:t xml:space="preserve">s 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the following two questions: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techniques does Jhumpa Lahiri use to emphasize or highlight the malady in the story?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72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Ultimately, what is Lahiri’s message?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Choose 2 of the techniques listed below, then examine her use of technique and one message that surfaces in the story.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b w:val="1"/>
          <w:i w:val="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u w:val="single"/>
          <w:vertAlign w:val="baseline"/>
          <w:rtl w:val="0"/>
        </w:rPr>
        <w:t xml:space="preserve">Techniques: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Narrative Voice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Point of View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Metaphor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Word Choice / Diction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Setting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Dialogue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  <w:i w:val="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u w:val="single"/>
          <w:vertAlign w:val="baseline"/>
          <w:rtl w:val="0"/>
        </w:rPr>
        <w:t xml:space="preserve">Structure Suggestions: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You might start with something like this: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i w:val="1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vertAlign w:val="baseline"/>
          <w:rtl w:val="0"/>
        </w:rPr>
        <w:t xml:space="preserve">Jhumpa Lahiri explores the complexities of relationships in “A Temporary Matter.”  In the story, Shob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i w:val="1"/>
          <w:vertAlign w:val="baseline"/>
          <w:rtl w:val="0"/>
        </w:rPr>
        <w:t xml:space="preserve">and Shukumar’s relationship is portrayed as a malady or ‘ill.’  Jhumpa Lahiri’s use of ________________ and ___________________ further emphasize the deterioration of their relationship.  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Intro Technique 1</w:t>
      </w:r>
    </w:p>
    <w:p w:rsidR="00000000" w:rsidDel="00000000" w:rsidP="00000000" w:rsidRDefault="00000000" w:rsidRPr="00000000" w14:paraId="00000017">
      <w:pPr>
        <w:ind w:firstLine="72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Embed Quote.  </w:t>
      </w:r>
    </w:p>
    <w:p w:rsidR="00000000" w:rsidDel="00000000" w:rsidP="00000000" w:rsidRDefault="00000000" w:rsidRPr="00000000" w14:paraId="00000018">
      <w:pPr>
        <w:ind w:firstLine="72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Analyze Quote</w:t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Intro Technique 2</w:t>
      </w:r>
    </w:p>
    <w:p w:rsidR="00000000" w:rsidDel="00000000" w:rsidP="00000000" w:rsidRDefault="00000000" w:rsidRPr="00000000" w14:paraId="0000001B">
      <w:pPr>
        <w:ind w:firstLine="72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Embed Quote.  </w:t>
      </w:r>
    </w:p>
    <w:p w:rsidR="00000000" w:rsidDel="00000000" w:rsidP="00000000" w:rsidRDefault="00000000" w:rsidRPr="00000000" w14:paraId="0000001C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Analyze Quote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Conclusions / Final analysis of</w:t>
      </w:r>
      <w:r w:rsidDel="00000000" w:rsidR="00000000" w:rsidRPr="00000000">
        <w:rPr>
          <w:rFonts w:ascii="Times" w:cs="Times" w:eastAsia="Times" w:hAnsi="Times"/>
          <w:rtl w:val="0"/>
        </w:rPr>
        <w:t xml:space="preserve"> the story’s message.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Write n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o more than </w:t>
      </w:r>
      <w:r w:rsidDel="00000000" w:rsidR="00000000" w:rsidRPr="00000000">
        <w:rPr>
          <w:rFonts w:ascii="Times" w:cs="Times" w:eastAsia="Times" w:hAnsi="Times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well-developed paragraph</w:t>
      </w:r>
      <w:r w:rsidDel="00000000" w:rsidR="00000000" w:rsidRPr="00000000">
        <w:rPr>
          <w:rFonts w:ascii="Times" w:cs="Times" w:eastAsia="Times" w:hAnsi="Times"/>
          <w:rtl w:val="0"/>
        </w:rPr>
        <w:t xml:space="preserve">s. It’s okay to write only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Times" w:cs="Times" w:eastAsia="Times" w:hAnsi="Times"/>
        <w:sz w:val="22"/>
        <w:szCs w:val="22"/>
      </w:rPr>
    </w:pPr>
    <w:r w:rsidDel="00000000" w:rsidR="00000000" w:rsidRPr="00000000">
      <w:rPr>
        <w:rFonts w:ascii="Times" w:cs="Times" w:eastAsia="Times" w:hAnsi="Times"/>
        <w:sz w:val="22"/>
        <w:szCs w:val="22"/>
        <w:rtl w:val="0"/>
      </w:rPr>
      <w:t xml:space="preserve">“A Temporary Matter” - Writing About Technique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